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540703</wp:posOffset>
                </wp:positionH>
                <wp:positionV relativeFrom="page">
                  <wp:posOffset>2892108</wp:posOffset>
                </wp:positionV>
                <wp:extent cx="530860" cy="381635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85333" y="3593945"/>
                          <a:ext cx="521335" cy="37211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540703</wp:posOffset>
                </wp:positionH>
                <wp:positionV relativeFrom="page">
                  <wp:posOffset>2892108</wp:posOffset>
                </wp:positionV>
                <wp:extent cx="530860" cy="381635"/>
                <wp:effectExtent b="0" l="0" r="0" t="0"/>
                <wp:wrapNone/>
                <wp:docPr id="16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860" cy="381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Hívunk minden érdeklődőt a Mikoviny Sámuel Szakkollégium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következő programjára,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amelyre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2022. november 29-én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, kedden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17:00 órakor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kerül 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1. Introduction to terrestrial laser scanning I. (doc. Ing. Ján Erdélyi, PhD. 2022 05.19)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2. Introduction to terrestrial laser scanning II. (doc. Ing. Ján Erdélyi, PhD. 2022 05.26)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3. Application fields of terrestrial laser scanning I. (prof. Ing. Alojz KOPÁČIK, PhD. 2022.05.27.)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4. Application fields of terrestrial laser scanning II. (doc. Ing. Ján Erdélyi, PhD. 2022.06.02.)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5. TLS data processing with Leica Cyclone I. (doc. Ing. Ján Erdélyi, PhD. 2022.06.03.)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6. TLS data processing with Leica Cyclone II. (doc. Ing. Ján Erdélyi, PhD. 2022.06.09.)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7. TLS data processing for BIM applications with Recap I. (Ing. Pavol Mayer, PhD. 2022.06.10.)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8. TLS data processing for BIM applications with Recap II. (Ing. Pavol Mayer, PhD. 2022.06.16.)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9. Using Cloud Compare for deformation monitoring measured with TLS I. (Ing. Richard Honti, PhD. 2022.06.17.)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10. Using Cloud Compare for deformation monitoring measured with TLS II. (Ing. Richard Honti, PhD. 2022.06.20.)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címmel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4"/>
          <w:szCs w:val="1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Pirosalma utcai épület Tanácstermében.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                              </w:t>
      </w:r>
    </w:p>
    <w:sectPr>
      <w:headerReference r:id="rId8" w:type="default"/>
      <w:footerReference r:id="rId9" w:type="default"/>
      <w:pgSz w:h="23811" w:w="16838" w:orient="portrait"/>
      <w:pgMar w:bottom="2410" w:top="2977" w:left="1134" w:right="1134" w:header="426" w:footer="16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before="44" w:lineRule="auto"/>
      <w:ind w:left="117" w:firstLine="0"/>
      <w:jc w:val="center"/>
      <w:rPr>
        <w:color w:val="808080"/>
        <w:sz w:val="40"/>
        <w:szCs w:val="40"/>
      </w:rPr>
    </w:pPr>
    <w:r w:rsidDel="00000000" w:rsidR="00000000" w:rsidRPr="00000000">
      <w:rPr>
        <w:color w:val="808080"/>
        <w:sz w:val="40"/>
        <w:szCs w:val="40"/>
        <w:shd w:fill="fcfcfc" w:val="clear"/>
        <w:rtl w:val="0"/>
      </w:rPr>
      <w:t xml:space="preserve">A program a Mikoviny Szakkollégium</w:t>
    </w:r>
    <w:r w:rsidDel="00000000" w:rsidR="00000000" w:rsidRPr="00000000">
      <w:rPr>
        <w:color w:val="808080"/>
        <w:sz w:val="40"/>
        <w:szCs w:val="40"/>
        <w:rtl w:val="0"/>
      </w:rPr>
      <w:t xml:space="preserve"> NTP-SZKOLL-21-0021 </w:t>
    </w:r>
    <w:r w:rsidDel="00000000" w:rsidR="00000000" w:rsidRPr="00000000">
      <w:rPr>
        <w:color w:val="808080"/>
        <w:sz w:val="40"/>
        <w:szCs w:val="40"/>
        <w:shd w:fill="fcfcfc" w:val="clear"/>
        <w:rtl w:val="0"/>
      </w:rPr>
      <w:t xml:space="preserve">pályázatából valósul meg.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1585277</wp:posOffset>
          </wp:positionH>
          <wp:positionV relativeFrom="paragraph">
            <wp:posOffset>26035</wp:posOffset>
          </wp:positionV>
          <wp:extent cx="6081395" cy="1000125"/>
          <wp:effectExtent b="0" l="0" r="0" t="0"/>
          <wp:wrapTopAndBottom distB="0" distT="0"/>
          <wp:docPr id="16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81395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4064400" cy="849600"/>
          <wp:effectExtent b="0" l="0" r="0" t="0"/>
          <wp:docPr id="1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4400" cy="84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51200" cy="1195200"/>
          <wp:effectExtent b="0" l="0" r="0" t="0"/>
          <wp:docPr id="16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1200" cy="119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Pr>
      <w:rFonts w:ascii="Calibri" w:cs="Calibri" w:eastAsia="Calibri" w:hAnsi="Calibri"/>
      <w:lang w:bidi="hu-HU" w:eastAsia="hu-HU" w:val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zvegtrzs">
    <w:name w:val="Body Text"/>
    <w:basedOn w:val="Norml"/>
    <w:uiPriority w:val="1"/>
    <w:qFormat w:val="1"/>
    <w:rPr>
      <w:sz w:val="36"/>
      <w:szCs w:val="36"/>
    </w:rPr>
  </w:style>
  <w:style w:type="paragraph" w:styleId="Listaszerbekezds">
    <w:name w:val="List Paragraph"/>
    <w:basedOn w:val="Norml"/>
    <w:uiPriority w:val="1"/>
    <w:qFormat w:val="1"/>
  </w:style>
  <w:style w:type="paragraph" w:styleId="TableParagraph" w:customStyle="1">
    <w:name w:val="Table Paragraph"/>
    <w:basedOn w:val="Norml"/>
    <w:uiPriority w:val="1"/>
    <w:qFormat w:val="1"/>
  </w:style>
  <w:style w:type="paragraph" w:styleId="lfej">
    <w:name w:val="header"/>
    <w:basedOn w:val="Norml"/>
    <w:link w:val="lfejChar"/>
    <w:uiPriority w:val="99"/>
    <w:unhideWhenUsed w:val="1"/>
    <w:rsid w:val="001B79C6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1B79C6"/>
    <w:rPr>
      <w:rFonts w:ascii="Calibri" w:cs="Calibri" w:eastAsia="Calibri" w:hAnsi="Calibri"/>
      <w:lang w:bidi="hu-HU" w:eastAsia="hu-HU" w:val="hu-HU"/>
    </w:rPr>
  </w:style>
  <w:style w:type="paragraph" w:styleId="llb">
    <w:name w:val="footer"/>
    <w:basedOn w:val="Norml"/>
    <w:link w:val="llbChar"/>
    <w:uiPriority w:val="99"/>
    <w:unhideWhenUsed w:val="1"/>
    <w:rsid w:val="001B79C6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1B79C6"/>
    <w:rPr>
      <w:rFonts w:ascii="Calibri" w:cs="Calibri" w:eastAsia="Calibri" w:hAnsi="Calibri"/>
      <w:lang w:bidi="hu-HU" w:eastAsia="hu-HU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58K1Kg7Xw/J5rfXShQQtb1PALw==">AMUW2mWxGZXkx+hz8/hbvyabawCuh812NFbLZRNqojejJtxzXD/tfKRFL2nQA3KHjw7L9zPQPmtKS9/XP6GwrXWbHliDQtHOegSVFzegUg/gn0MjWr2vXYg=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2023-01-25T12:42:00Z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2022-11-25T00:00:00Z</vt:filetime>
  </property>
  <property fmtid="{D5CDD505-2E9C-101B-9397-08002B2CF9AE}" pid="5" name="ContentTypeId">
    <vt:lpwstr>0x010100B041BD435EE06B4AA151E2D7B11596E9</vt:lpwstr>
  </property>
</Properties>
</file>